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ESTADO DO PARANÁ                           </w:t>
      </w:r>
      <w:r w:rsidR="00EE0AAB">
        <w:rPr>
          <w:rFonts w:ascii="Courier New" w:hAnsi="Courier New"/>
          <w:b/>
          <w:sz w:val="14"/>
        </w:rPr>
        <w:t xml:space="preserve">NATUREZA DA DESPESA SEGUNDO AS CATEGORIAS ECONÔMICAS </w:t>
      </w:r>
      <w:r>
        <w:rPr>
          <w:rFonts w:ascii="Courier New" w:hAnsi="Courier New"/>
          <w:b/>
          <w:sz w:val="14"/>
        </w:rPr>
        <w:t xml:space="preserve">                       Folha:      1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EE0AAB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Dezembro de 2024 - Anexo 2, da Lei 4.320/64 - Consolidação Geral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>
        <w:rPr>
          <w:rFonts w:ascii="Courier New" w:hAnsi="Courier New"/>
          <w:b/>
          <w:sz w:val="14"/>
        </w:rPr>
        <w:t>Natureza</w:t>
      </w:r>
      <w:proofErr w:type="spellEnd"/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3.0.00.00.00.00.00 DESPESAS CORRENTES                                                                                   619.560,64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3.1.00.00.00.00.00  PESSOAL</w:t>
      </w:r>
      <w:proofErr w:type="gramEnd"/>
      <w:r>
        <w:rPr>
          <w:rFonts w:ascii="Courier New" w:hAnsi="Courier New"/>
          <w:sz w:val="14"/>
        </w:rPr>
        <w:t xml:space="preserve"> E ENCARGOS SOCIAIS                                                                          575.316,01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3.1.90.00.00.00.00   APLICAÇÕES DIRETAS                                                             537.126,99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3.1.90.11.00.00.00    VENCIMENTOS E VANTAGENS FIXAS - PESSOAL                   523.087,48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3.1.90.11.01.00.00     VENCIMENTOS E SALÁRIOS                                   223.286,90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3.1.90.11.01.01.00      VENCIMENTOS E VANTAGENS FIXAS PESSOAL EF                223.286,90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3.1.90.11.43.00.00     13º SALÁRIO                                              223.286,90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3.1.90.11.43.01.00      13º SALÁRIO - PESSOAL EFETIVO                           223.286,90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3.1.90.11.75.00.00     SUBSÍDIOS - AGENTES POLÍTICOS                             76.513,68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3.1.90.11.75.03.00      SUBSÍDIOS DOS VEREADORES E PRESIDENTE DA                 76.513,68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3.1.90.13.00.00.00    CONTRIBUIÇÕES PATRONAIS                                    14.039,51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3.1.90.13.02.00.00     CONTRIBUIÇÕES PREVIDENCIÁRIAS - INSS                      14.039,51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3.1.90.13.02.04.00      INSS - SUBSÍDIOS DOS VEREADORES                          14.039,51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3.1.91.00.00.00.00   APLIC. DIR. DEC. OP. ENTRE ORGÃOS, FUNDO                                        38.189,02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3.1.91.13.00.00.00    CONTRIBUIÇÕES PATRONAIS                                    38.189,02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3.1.91.13.08.00.00     CONTRIB. PREV. - RPPS - PESSOAL ATIVO -                   38.189,02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3.1.91.13.08.01.00      CONTRIB. PREV. - RPPS - PESSOAL ATIVO -                  38.189,02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3.3.00.00.00.00.00  OUTRAS</w:t>
      </w:r>
      <w:proofErr w:type="gramEnd"/>
      <w:r>
        <w:rPr>
          <w:rFonts w:ascii="Courier New" w:hAnsi="Courier New"/>
          <w:sz w:val="14"/>
        </w:rPr>
        <w:t xml:space="preserve"> DESPESAS CORRENTES                                                                            44.244,63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3.3.90.00.00.00.00   APLICAÇÕES DIRETAS                                                              44.244,63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3.3.90.30.00.00.00    MATERIAL DE CONSUMO                                         7.509,09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3.3.90.30.04.00.00     GÁS E OUTROS MATERIAIS ENGARRAFADOS                          190,00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3.3.90.30.07.00.00     GÊNEROS DE ALIMENTAÇÃO                                       949,30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3.3.90.30.07.12.00      GÊNEROS ALIMENTÍCIOS PARA COPA E CANTINA                    949,30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3.3.90.30.16.00.00     MATERIAL DE EXPEDIENTE                                     3.260,00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3.3.90.30.17.00.00     MATERIAL DE PROCESSAMENTO DE DADOS                           810,00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3.3.90.30.24.00.00     MATERIAL PARA MANUTENÇÃO DE BENS IMÓVEIS                   1.650,00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3.3.90.30.25.00.00     MATERIAL PARA MANUTENÇÃO DE BENS MÓVEIS                      370,00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3.3.90.30.28.00.00     MATERIAL DE PROTEÇÃO E SEGURANÇA                             279,79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3.3.90.39.00.00.00    OUTROS SERVIÇOS DE TERCEIROS - PESSOA JU                   26.355,42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3.3.90.39.16.00.00     MANUTENÇÃO E CONSERVAÇÃO DE BENS IMÓVEIS                   4.743,00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3.3.90.39.23.00.00     FESTIVIDADES E HOMENAGENS                                  2.330,00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3.3.90.39.43.00.00     SERVIÇOS DE ENERGIA ELÉTRICA                               2.735,82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3.3.90.39.43.99.00      SERVIÇOS DE ENERGIA ELÉTRICA DOS DEMAIS                   2.735,82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3.3.90.39.44.00.00     SERVIÇOS DE ÁGUA E ESGOTO                                    257,42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3.3.90.39.44.99.00      SERVIÇOS DE ÁGUA E ESGOTO DOS DEMAIS SET                    257,42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3.3.90.39.47.00.00     SERVIÇOS DE COMUNICAÇÃO EM GERAL                              54,15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3.3.90.39.47.01.00      SERVIÇOS POSTAIS                                             54,15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3.3.90.39.58.00.00     SERVIÇOS DE TELECOMUNICAÇÕES                                 353,50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3.3.90.39.79.00.00     SERVIÇO DE APOIO ADMINISTRATIVO, TÉCNICO                      50,00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3.3.90.39.99.00.00     OUTROS SERVIÇOS DE TERCEIROS, PESSOA JUR                   2.311,38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3.3.90.39.99.99.00      DEMAIS SERVIÇOS DE TERCEIROS, PESSOA JUR                  2.311,38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3.3.90.40.00.00.00    SERVIÇOS DE TECNOLOGIA DA INFORMAÇÃO E C                   10.380,12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3.3.90.40.06.00.00     LOCAÇÃO DE SOFTWARE                                          750,32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3.3.90.40.08.00.00     MANUTENÇÃO DE SOFTWARE                                     7.669,90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3.3.90.40.57.00.00     SERVIÇOS DE PROCESSAMENTO DE DADOS                         1.800,00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3.3.90.40.97.00.00     DESPESAS DE TELEPROCESSAMENTO                                159,90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4.0.00.00.00.00.00 DESPESAS DE CAPITAL                                                                                   12.310,00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</w:t>
      </w:r>
      <w:proofErr w:type="gramStart"/>
      <w:r>
        <w:rPr>
          <w:rFonts w:ascii="Courier New" w:hAnsi="Courier New"/>
          <w:sz w:val="14"/>
        </w:rPr>
        <w:t>4.4.00.00.00.00.00  INVESTIMENTOS</w:t>
      </w:r>
      <w:proofErr w:type="gramEnd"/>
      <w:r>
        <w:rPr>
          <w:rFonts w:ascii="Courier New" w:hAnsi="Courier New"/>
          <w:sz w:val="14"/>
        </w:rPr>
        <w:t xml:space="preserve">                                                                                        12.310,00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4.4.90.00.00.00.00   APLICAÇÕES DIRETAS                                                              12.310,00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4.4.90.52.00.00.00    EQUIPAMENTOS E MATERIAL PERMANENTE                         12.310,00                                         </w:t>
      </w:r>
    </w:p>
    <w:p w:rsidR="00AC5ACB" w:rsidRDefault="00B95961" w:rsidP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4.4.90.52.35.00.00     EQUIPAMENTOS DE PROCESSAMENTO DE DADOS                    12.310,00                                         </w:t>
      </w:r>
    </w:p>
    <w:p w:rsidR="00EE0AAB" w:rsidRDefault="00EE0AAB" w:rsidP="00EE0AAB">
      <w:pPr>
        <w:pStyle w:val="Standard"/>
        <w:spacing w:line="22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Total Geral                                                                                                631.870,64</w:t>
      </w:r>
    </w:p>
    <w:p w:rsidR="00EE0AAB" w:rsidRDefault="00EE0AAB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bookmarkStart w:id="0" w:name="_GoBack"/>
      <w:bookmarkEnd w:id="0"/>
      <w:r>
        <w:rPr>
          <w:rFonts w:ascii="Courier New" w:hAnsi="Courier New"/>
          <w:b/>
          <w:sz w:val="14"/>
        </w:rPr>
        <w:lastRenderedPageBreak/>
        <w:t xml:space="preserve">    ESTADO DO PARANÁ                           </w:t>
      </w:r>
      <w:r w:rsidR="00EE0AAB">
        <w:rPr>
          <w:rFonts w:ascii="Courier New" w:hAnsi="Courier New"/>
          <w:b/>
          <w:sz w:val="14"/>
        </w:rPr>
        <w:t>NATUREZA DA DESPESA SEGUNDO AS CATEGORIAS ECONÔMICAS</w:t>
      </w:r>
      <w:r>
        <w:rPr>
          <w:rFonts w:ascii="Courier New" w:hAnsi="Courier New"/>
          <w:b/>
          <w:sz w:val="14"/>
        </w:rPr>
        <w:t xml:space="preserve">                        Folha:      2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 </w:t>
      </w:r>
      <w:r w:rsidR="00EE0AAB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Dezembro de 2024 - Anexo 2, da Lei 4.320/64 - Consolidação Geral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Unidade </w:t>
      </w:r>
      <w:proofErr w:type="gramStart"/>
      <w:r>
        <w:rPr>
          <w:rFonts w:ascii="Courier New" w:hAnsi="Courier New"/>
          <w:sz w:val="14"/>
        </w:rPr>
        <w:t>Gestora....</w:t>
      </w:r>
      <w:proofErr w:type="gramEnd"/>
      <w:r>
        <w:rPr>
          <w:rFonts w:ascii="Courier New" w:hAnsi="Courier New"/>
          <w:sz w:val="14"/>
        </w:rPr>
        <w:t xml:space="preserve">.:  Câmara Municipal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R e s u m o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PESSOAL E ENCARGOS SOCIAIS                        575.316,01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OUTRAS DESPESAS CORRENTES                          44.244,63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CORRENTES                     619.560,64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INVESTIMENTOS                                      12.310,00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Total DESPESAS DE CAPITAL                     12.310,00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--------------------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T o t a l    G e r a l                  631.870,64                                           </w:t>
      </w:r>
    </w:p>
    <w:p w:rsidR="00AC5ACB" w:rsidRDefault="00B95961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AC5ACB" w:rsidRDefault="00AC5ACB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sectPr w:rsidR="00AC5ACB" w:rsidSect="00EE0AAB">
      <w:headerReference w:type="default" r:id="rId6"/>
      <w:footerReference w:type="default" r:id="rId7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B3" w:rsidRDefault="00ED2CB3">
      <w:pPr>
        <w:rPr>
          <w:rFonts w:hint="eastAsia"/>
        </w:rPr>
      </w:pPr>
      <w:r>
        <w:separator/>
      </w:r>
    </w:p>
  </w:endnote>
  <w:endnote w:type="continuationSeparator" w:id="0">
    <w:p w:rsidR="00ED2CB3" w:rsidRDefault="00ED2C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AAB" w:rsidRDefault="00EE0AAB" w:rsidP="00EE0AAB">
    <w:pPr>
      <w:pStyle w:val="Standard"/>
      <w:spacing w:line="240" w:lineRule="exact"/>
      <w:rPr>
        <w:rFonts w:ascii="Courier New" w:hAnsi="Courier New"/>
        <w:b/>
        <w:sz w:val="14"/>
      </w:rPr>
    </w:pPr>
    <w:r>
      <w:rPr>
        <w:rFonts w:ascii="Courier New" w:hAnsi="Courier New"/>
        <w:b/>
        <w:sz w:val="14"/>
      </w:rPr>
      <w:t xml:space="preserve">   FONTE: GOVBR - Execução Orçamentária e Contabilidade Pública, 03/Jan/2025, 13h e 11m.</w:t>
    </w:r>
  </w:p>
  <w:p w:rsidR="00EE0AAB" w:rsidRDefault="00EE0AAB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B3" w:rsidRDefault="00ED2C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D2CB3" w:rsidRDefault="00ED2C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AAB" w:rsidRDefault="00EE0AAB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CB1ACC" wp14:editId="7BCFC31F">
              <wp:simplePos x="0" y="0"/>
              <wp:positionH relativeFrom="column">
                <wp:posOffset>2122714</wp:posOffset>
              </wp:positionH>
              <wp:positionV relativeFrom="paragraph">
                <wp:posOffset>-490492</wp:posOffset>
              </wp:positionV>
              <wp:extent cx="4192438" cy="54346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2438" cy="543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0AAB" w:rsidRPr="00A55D00" w:rsidRDefault="00EE0AAB" w:rsidP="00EE0AAB">
                          <w:pPr>
                            <w:pStyle w:val="Cabealho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A55D00">
                            <w:t>ESTADO DO PARANÁ</w:t>
                          </w:r>
                        </w:p>
                        <w:p w:rsidR="00EE0AAB" w:rsidRDefault="00EE0AAB" w:rsidP="00EE0AAB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B1AC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67.15pt;margin-top:-38.6pt;width:330.1pt;height:4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" filled="f" stroked="f" strokeweight=".5pt">
              <v:textbox>
                <w:txbxContent>
                  <w:p w:rsidR="00EE0AAB" w:rsidRPr="00A55D00" w:rsidRDefault="00EE0AAB" w:rsidP="00EE0AAB">
                    <w:pPr>
                      <w:pStyle w:val="Cabealho"/>
                      <w:jc w:val="center"/>
                      <w:rPr>
                        <w:rFonts w:hint="eastAsia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A55D00">
                      <w:t>ESTADO DO PARANÁ</w:t>
                    </w:r>
                  </w:p>
                  <w:p w:rsidR="00EE0AAB" w:rsidRDefault="00EE0AAB" w:rsidP="00EE0AAB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52E6C4" wp14:editId="2D6BC997">
              <wp:simplePos x="0" y="0"/>
              <wp:positionH relativeFrom="column">
                <wp:posOffset>1534795</wp:posOffset>
              </wp:positionH>
              <wp:positionV relativeFrom="paragraph">
                <wp:posOffset>-621030</wp:posOffset>
              </wp:positionV>
              <wp:extent cx="685800" cy="760730"/>
              <wp:effectExtent l="0" t="0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AAB" w:rsidRDefault="00EE0AAB" w:rsidP="00EE0AAB">
                          <w:pPr>
                            <w:jc w:val="both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3pt;height:54pt" o:ole="">
                                <v:imagedata r:id="rId1" o:title=""/>
                              </v:shape>
                              <o:OLEObject Type="Embed" ProgID="CPaint5" ShapeID="_x0000_i1025" DrawAspect="Content" ObjectID="_1797417220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2E6C4" id="Caixa de texto 5" o:spid="_x0000_s1027" type="#_x0000_t202" style="position:absolute;margin-left:120.85pt;margin-top:-48.9pt;width:54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" filled="f" stroked="f">
              <v:textbox>
                <w:txbxContent>
                  <w:p w:rsidR="00EE0AAB" w:rsidRDefault="00EE0AAB" w:rsidP="00EE0AAB">
                    <w:pPr>
                      <w:jc w:val="both"/>
                      <w:rPr>
                        <w:rFonts w:hint="eastAsia"/>
                      </w:rPr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3pt;height:54pt" o:ole="">
                          <v:imagedata r:id="rId1" o:title=""/>
                        </v:shape>
                        <o:OLEObject Type="Embed" ProgID="CPaint5" ShapeID="_x0000_i1025" DrawAspect="Content" ObjectID="_1797417220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CB"/>
    <w:rsid w:val="00900846"/>
    <w:rsid w:val="00AC5ACB"/>
    <w:rsid w:val="00B95961"/>
    <w:rsid w:val="00ED2CB3"/>
    <w:rsid w:val="00E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454BB7-200F-4EF5-B333-43541A36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EE0AA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E0AAB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EE0AA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E0AA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1950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3</cp:revision>
  <dcterms:created xsi:type="dcterms:W3CDTF">2025-01-03T16:39:00Z</dcterms:created>
  <dcterms:modified xsi:type="dcterms:W3CDTF">2025-01-03T16:47:00Z</dcterms:modified>
</cp:coreProperties>
</file>